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62" w:rsidRDefault="00834A62" w:rsidP="00834A6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Зарегистрировано в Минюсте России 31 августа 2020 г. N 59599</w:t>
      </w:r>
    </w:p>
    <w:p w:rsidR="00834A62" w:rsidRDefault="00834A62" w:rsidP="00834A6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МИНИСТЕРСТВО ПРОСВЕЩЕНИЯ РОССИЙСКОЙ ФЕДЕРАЦИИ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31 июля 2020 г. N 373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ОРГАНИЗАЦИИ И ОСУЩЕСТВЛЕНИЯ ОБРАЗОВАТЕЛЬНОЙ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ОСНОВНЫМ ОБЩЕОБРАЗОВАТЕЛЬНЫМ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ПРОГРАММАМ - ОБРАЗОВАТЕЛЬНЫМ ПРОГРАММАМ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ДОШКОЛЬНОГО ОБРАЗОВАНИЯ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11 статьи 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2019, N 30, ст. 4134) и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подпунктом 4.2.5 пункта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  <w:proofErr w:type="gramEnd"/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ar3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30 августа 2013 г.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 Министерством юстиции Российской Федерации 26 сентября 2013 г., регистрационный N 30038);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proofErr w:type="gramStart"/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21 января 2019 г. N 32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1014" (зарегистрирован Министерством юстиции Российской Федерации 25 марта 2019 г., регистрационный N 54158).</w:t>
      </w:r>
      <w:proofErr w:type="gramEnd"/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Настоящий приказ вступает в силу с 1 января 2021 года.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С.С.КРАВЦОВ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 июля 2020 г. N 373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6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ОРГАНИЗАЦИИ И ОСУЩЕСТВЛЕНИЯ ОБРАЗОВАТЕЛЬНОЙ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ОСНОВНЫМ ОБЩЕОБРАЗОВАТЕЛЬНЫМ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ПРОГРАММАМ - ОБРАЗОВАТЕЛЬНЫМ ПРОГРАММАМ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ДОШКОЛЬНОГО ОБРАЗОВАНИЯ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адаптированные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Организация и осуществление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образовательной деятельности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 &lt;1&gt;.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 4 статьи 63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 &lt;2&gt;.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&lt;2&gt;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 5 статьи 63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Образовательная организация может использовать сетевую форму реализации образовательных программ дошкольного образования и (или) отдельных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организациями, в 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(при реализации части образовательной программы определенного вида и (или) направленности указываются также характеристики отдельных компонентов, предусмотренных образовательными программами), а также объем ресурсов, используемых каждой из указанных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организаций, и распределение обязанностей между ними, срок действия этого договора &lt;3&gt;.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696).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Образовательная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Содержание дошкольного образования определяется образовательной программой дошкольного образования.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Образовательные программы дошкольного образования самостоятельно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разрабатываются и утверждаются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образовательными организациями &lt;4&gt;.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 5 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 программы дошкольного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разрабатываются и утверждаются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&lt;5&gt;.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&lt;5&gt;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 6 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образовательных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 &lt;6&gt;.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&lt;6&gt;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 5 статьи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&lt;7&gt;.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&lt;7&gt;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64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Группы могут иметь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общеразвивающую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компенсирующую, оздоровительную или комбинированную направленность.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направленности осуществляется реализация образовательной программы дошкольного образования.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  <w:proofErr w:type="gramEnd"/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</w:t>
      </w:r>
      <w:r>
        <w:rPr>
          <w:rFonts w:ascii="Times New Roman" w:hAnsi="Times New Roman" w:cs="Times New Roman"/>
          <w:sz w:val="28"/>
          <w:szCs w:val="28"/>
        </w:rPr>
        <w:lastRenderedPageBreak/>
        <w:t>гигиенических, лечебно-оздоровительных и профилактических мероприятий и процедур.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  <w:proofErr w:type="gramEnd"/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образовательной организации могут быть организованы также:</w:t>
      </w:r>
      <w:proofErr w:type="gramEnd"/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Режим работы образовательной организации устанавливается ее локальным нормативным актом. Группы могут функционировать в режиме: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программы дошкольного образования реализуются в группах, функционирующих в режиме не менее 3 часов в день.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несовершеннолетнего воспитанника, обеспечивающие получение воспитанником дошкольного образования в форме </w:t>
      </w:r>
      <w:r>
        <w:rPr>
          <w:rFonts w:ascii="Times New Roman" w:hAnsi="Times New Roman" w:cs="Times New Roman"/>
          <w:sz w:val="28"/>
          <w:szCs w:val="28"/>
        </w:rPr>
        <w:lastRenderedPageBreak/>
        <w:t>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Обеспечение предоставления таких видов помощи осуществляется органами государственной власти субъектов Российской Федерации &lt;8&gt;.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&lt;8&gt;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 3 статьи 64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Особенности организации образовательной деятельности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лиц с ограниченными возможностями здоровья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ребенка-инвалида.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для получения образования детьми с ограниченными возможностями здоровья определяются в заключении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&lt;9&gt;.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&lt;9&gt; </w:t>
      </w:r>
      <w:hyperlink r:id="rId1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 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приказа Министерства образования и науки Российской Федерации от 20 сентября 2013 г. N 1082 "Об утверждении Положения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комиссии" (зарегистрирован Министерством юстиции Российской Федерации 23 октября 2013 г., регистрационный N 30242).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 &lt;10&gt;.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&lt;10&gt; </w:t>
      </w:r>
      <w:hyperlink r:id="rId1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79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18.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 &lt;11&gt;.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&lt;11&gt; </w:t>
      </w:r>
      <w:hyperlink r:id="rId1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 3 статьи 79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для детей с ограниченными возможностями здоровья по зрению: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присутствие ассистента, оказывающего ребенку необходимую помощь;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выпуска альтернативных форматов печатных материалов (крупный шрифт)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аудиофайлов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для детей с ограниченными возможностями здоровья по слуху: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надлежащими звуковыми средствами воспроизведения информации;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 &lt;12&gt;.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&lt;12&gt; </w:t>
      </w:r>
      <w:hyperlink r:id="rId2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 4 статьи 79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 в группах компенсирующей направленности не должно превышать: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 тяжелыми нарушениями речи - 6 детей в возрасте до 3 лет и 10 детей в возрасте старше 3 лет;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 фонетико-фонематическими нарушениями речи - 12 детей в возрасте старше 3 лет;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глухих детей - 6 детей для обеих возрастных групп;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слабослышащих детей - 6 детей в возрасте до 3 лет и 8 детей в возрасте старше 3 лет;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слепых детей - 6 детей для обеих возрастных групп;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слабовидящих детей - 6 детей в возрасте до 3 лет и 10 детей в возрасте старше 3 лет;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амблиопией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косоглазием - 6 детей в возрасте до 3 лет и 10 детей в возрасте старше 3 лет;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 нарушениями опорно-двигательного аппарата - 6 детей в возрасте до 3 лет и 8 детей в возрасте старше 3 лет;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с задержкой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психоречевого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развития - 6 детей в возрасте до 3 лет;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с задержкой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психического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развития - 10 детей в возрасте старше 3 лет;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 умственной отсталостью легкой степени - 10 детей в возрасте старше 3 лет;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 умственной отсталостью умеренной, тяжелой степени - 8 детей в возрасте старше 3 лет;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с расстройствами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аутистического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спектра - 5 детей для обеих возрастных групп;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Количество детей в группах комбинированной направленности не должно превышать: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возрасте до 3 лет - не более 10 детей, в том числе не более 3 детей с ограниченными возможностями здоровья;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возрасте старше 3 лет: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аутистического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спектра, или детей со сложным дефектом;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более 15 детей, в том числе не более 4 слабовидящих и (или) детей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амблиопией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более 17 детей, в том числе не более 5 детей с задержкой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психического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развития, детей с фонетико-фонематическими нарушениями речи.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следующих специалистов: учитель-дефектолог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олигофренопедагог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сурдопедагог, тифлопедагог), учитель-логопед, педагог-психолог,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>
        <w:rPr>
          <w:rFonts w:ascii="Times New Roman" w:hAnsi="Times New Roman" w:cs="Times New Roman"/>
          <w:sz w:val="28"/>
          <w:szCs w:val="28"/>
        </w:rPr>
        <w:t>, ассистент (помощник) на каждую группу: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 нарушениями слуха (глухих, слабослышащих, позднооглохших) - не менее 0,5 штатной единицы учителя-логопеда, не менее 1 штатной единицы учителя-дефектолога (сурдопедагога), не менее 0,5 штатной единицы педагога-психолога;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с нарушениями зрения (слепых, слабовидящих,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амблиопией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косоглазием) - не менее 1 штатной единицы учителя-дефектолога </w:t>
      </w:r>
      <w:r>
        <w:rPr>
          <w:rFonts w:ascii="Times New Roman" w:hAnsi="Times New Roman" w:cs="Times New Roman"/>
          <w:sz w:val="28"/>
          <w:szCs w:val="28"/>
        </w:rPr>
        <w:lastRenderedPageBreak/>
        <w:t>(тифлопедагога), не менее 0,5 штатной единицы учителя-логопеда, не менее 0,5 штатной единицы педагога-психолога;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 тяжелыми нарушениями речи - не менее 1 штатной единицы учителя-логопеда, не менее 0,5 штатной единицы педагога-психолога;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с расстройствами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аутистического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спектра - не менее 0,5 штатной единицы учителя-дефектолога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олигофренопедагогога</w:t>
      </w:r>
      <w:proofErr w:type="spellEnd"/>
      <w:r>
        <w:rPr>
          <w:rFonts w:ascii="Times New Roman" w:hAnsi="Times New Roman" w:cs="Times New Roman"/>
          <w:sz w:val="28"/>
          <w:szCs w:val="28"/>
        </w:rPr>
        <w:t>) и/или педагога-психолога, не менее 0,5 штатной единицы учителя-логопеда;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 задержкой психического развития - не менее 1 штатной единицы учителя-дефектолога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олигофренопедагога</w:t>
      </w:r>
      <w:proofErr w:type="spellEnd"/>
      <w:r>
        <w:rPr>
          <w:rFonts w:ascii="Times New Roman" w:hAnsi="Times New Roman" w:cs="Times New Roman"/>
          <w:sz w:val="28"/>
          <w:szCs w:val="28"/>
        </w:rPr>
        <w:t>) и/или педагога-психолога, не менее 0,5 штатной единицы учителя-логопеда;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 умственной отсталостью - не менее 1 штатной единицы учителя-дефектолога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олигофренопедагога</w:t>
      </w:r>
      <w:proofErr w:type="spellEnd"/>
      <w:r>
        <w:rPr>
          <w:rFonts w:ascii="Times New Roman" w:hAnsi="Times New Roman" w:cs="Times New Roman"/>
          <w:sz w:val="28"/>
          <w:szCs w:val="28"/>
        </w:rPr>
        <w:t>), не менее 0,5 штатной единицы учителя-логопеда и не менее 1 штатной единицы педагога-психолога;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каждую группу компенсирующей направленности для детей с нарушениями зрения (слепых), или расстройствами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аутистического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спектра, или умственной отсталостью (умеренной и тяжелой степени) - не менее 1 штатной единицы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следующих специалистов: учитель-дефектолог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олигофренопедагог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сурдопедагог, тифлопедагог), учитель-логопед, педагог-психолог,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>
        <w:rPr>
          <w:rFonts w:ascii="Times New Roman" w:hAnsi="Times New Roman" w:cs="Times New Roman"/>
          <w:sz w:val="28"/>
          <w:szCs w:val="28"/>
        </w:rPr>
        <w:t>, ассистент (помощник) из расчета 1 штатная единица: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учителя-дефектолога (сурдопедагога, тифлопедагога,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олигофренопедагога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на каждые 5 - 12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учителя-логопеда на каждые 5 - 12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педагога-психолога на каждые 20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каждые 1 - 5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здоровья;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ассистента (помощника) на каждые 1 - 5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 организуется на дому или в медицинских организациях &lt;13&gt;.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&lt;13&gt; </w:t>
      </w:r>
      <w:hyperlink r:id="rId2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 5 статьи 41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&lt;14&gt;.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34A62" w:rsidRDefault="00834A62" w:rsidP="00834A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&lt;14&gt; </w:t>
      </w:r>
      <w:hyperlink r:id="rId2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 6 статьи 41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A62" w:rsidRDefault="00834A62" w:rsidP="00834A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A62" w:rsidRDefault="00834A62" w:rsidP="00834A6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A40DF9" w:rsidRDefault="00A40DF9"/>
    <w:sectPr w:rsidR="00A40DF9" w:rsidSect="003172E4">
      <w:pgSz w:w="11905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A62"/>
    <w:rsid w:val="00834A62"/>
    <w:rsid w:val="00A4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469703AEF58A04AFD6DD17291212B8DD08EDCCF2DF14DF4871157A92004201657A64A181B256DB776B3B633CA5fEJ" TargetMode="External"/><Relationship Id="rId13" Type="http://schemas.openxmlformats.org/officeDocument/2006/relationships/hyperlink" Target="consultantplus://offline/ref=DF469703AEF58A04AFD6DD17291212B8DD03E8CFF0DD14DF4871157A92004201777A3CAD81BB4AD9737E6D327A093414C8081BC9ADBAD846A0f1J" TargetMode="External"/><Relationship Id="rId18" Type="http://schemas.openxmlformats.org/officeDocument/2006/relationships/hyperlink" Target="consultantplus://offline/ref=DF469703AEF58A04AFD6DD17291212B8DD03E8CFF0DD14DF4871157A92004201777A3CAD81BA48D87D7E6D327A093414C8081BC9ADBAD846A0f1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F469703AEF58A04AFD6DD17291212B8DD03E8CFF0DD14DF4871157A92004201777A3CAD81BB4DD3727E6D327A093414C8081BC9ADBAD846A0f1J" TargetMode="External"/><Relationship Id="rId7" Type="http://schemas.openxmlformats.org/officeDocument/2006/relationships/hyperlink" Target="consultantplus://offline/ref=DF469703AEF58A04AFD6DD17291212B8DD08EDCCF5DF14DF4871157A92004201657A64A181B256DB776B3B633CA5fEJ" TargetMode="External"/><Relationship Id="rId12" Type="http://schemas.openxmlformats.org/officeDocument/2006/relationships/hyperlink" Target="consultantplus://offline/ref=DF469703AEF58A04AFD6DD17291212B8DD03E8CFF0DD14DF4871157A92004201777A3CAD81BB4AD9727E6D327A093414C8081BC9ADBAD846A0f1J" TargetMode="External"/><Relationship Id="rId17" Type="http://schemas.openxmlformats.org/officeDocument/2006/relationships/hyperlink" Target="consultantplus://offline/ref=DF469703AEF58A04AFD6DD17291212B8DF0FEFCAF6DB14DF4871157A92004201777A3CAD81BB48DD737E6D327A093414C8081BC9ADBAD846A0f1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F469703AEF58A04AFD6DD17291212B8DD03E8CFF0DD14DF4871157A92004201777A3CAD81BB40DC727E6D327A093414C8081BC9ADBAD846A0f1J" TargetMode="External"/><Relationship Id="rId20" Type="http://schemas.openxmlformats.org/officeDocument/2006/relationships/hyperlink" Target="consultantplus://offline/ref=DF469703AEF58A04AFD6DD17291212B8DD03E8CFF0DD14DF4871157A92004201777A3CAD81BA48DF757E6D327A093414C8081BC9ADBAD846A0f1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F469703AEF58A04AFD6DD17291212B8DA0AEDCFF2D214DF4871157A92004201777A3CAD81BB48D9727E6D327A093414C8081BC9ADBAD846A0f1J" TargetMode="External"/><Relationship Id="rId11" Type="http://schemas.openxmlformats.org/officeDocument/2006/relationships/hyperlink" Target="consultantplus://offline/ref=DF469703AEF58A04AFD6DD17291212B8DD03E8CFF0DD14DF4871157A92004201777A3CAF87BF438F25316C6E3E552714C20819CAB1ABfAJ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DF469703AEF58A04AFD6DD17291212B8DD03E8CFF0DD14DF4871157A92004201777A3CAE80BE438F25316C6E3E552714C20819CAB1ABfAJ" TargetMode="External"/><Relationship Id="rId15" Type="http://schemas.openxmlformats.org/officeDocument/2006/relationships/hyperlink" Target="consultantplus://offline/ref=DF469703AEF58A04AFD6DD17291212B8DD03E8CFF0DD14DF4871157A92004201777A3CAD81BB40DC717E6D327A093414C8081BC9ADBAD846A0f1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F469703AEF58A04AFD6DD17291212B8DD03E8CFF0DD14DF4871157A92004201777A3CAD81BB40DC767E6D327A093414C8081BC9ADBAD846A0f1J" TargetMode="External"/><Relationship Id="rId19" Type="http://schemas.openxmlformats.org/officeDocument/2006/relationships/hyperlink" Target="consultantplus://offline/ref=DF469703AEF58A04AFD6DD17291212B8DD03E8CFF0DD14DF4871157A92004201777A3CAD81BA48DF747E6D327A093414C8081BC9ADBAD846A0f1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F469703AEF58A04AFD6DD17291212B8DD03E8CFF0DD14DF4871157A92004201777A3CAD81BB40DC757E6D327A093414C8081BC9ADBAD846A0f1J" TargetMode="External"/><Relationship Id="rId14" Type="http://schemas.openxmlformats.org/officeDocument/2006/relationships/hyperlink" Target="consultantplus://offline/ref=DF469703AEF58A04AFD6DD17291212B8DD03E8CFF0DD14DF4871157A92004201777A3CAD81BB4ADE707E6D327A093414C8081BC9ADBAD846A0f1J" TargetMode="External"/><Relationship Id="rId22" Type="http://schemas.openxmlformats.org/officeDocument/2006/relationships/hyperlink" Target="consultantplus://offline/ref=DF469703AEF58A04AFD6DD17291212B8DD03E8CFF0DD14DF4871157A92004201777A3CAD81BB4DD3737E6D327A093414C8081BC9ADBAD846A0f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4003</Words>
  <Characters>22819</Characters>
  <Application>Microsoft Office Word</Application>
  <DocSecurity>0</DocSecurity>
  <Lines>190</Lines>
  <Paragraphs>53</Paragraphs>
  <ScaleCrop>false</ScaleCrop>
  <Company/>
  <LinksUpToDate>false</LinksUpToDate>
  <CharactersWithSpaces>26769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kovtun-my</dc:creator>
  <cp:keywords/>
  <dc:description/>
  <cp:lastModifiedBy>kovtun-my</cp:lastModifiedBy>
  <cp:revision>2</cp:revision>
  <dcterms:created xsi:type="dcterms:W3CDTF">2022-03-09T09:31:00Z</dcterms:created>
  <dcterms:modified xsi:type="dcterms:W3CDTF">2022-03-09T09:32:00Z</dcterms:modified>
</cp:coreProperties>
</file>